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686" w:rsidRPr="00DD1F0B" w:rsidRDefault="00DD1F0B" w:rsidP="00DD1F0B">
      <w:pPr>
        <w:pStyle w:val="NoSpacing"/>
        <w:rPr>
          <w:rFonts w:ascii="Times New Roman" w:hAnsi="Times New Roman" w:cs="Times New Roman"/>
          <w:color w:val="000000" w:themeColor="text1"/>
          <w:sz w:val="20"/>
          <w:szCs w:val="20"/>
        </w:rPr>
      </w:pPr>
      <w:r w:rsidRPr="00DD1F0B">
        <w:rPr>
          <w:rFonts w:ascii="Times New Roman" w:hAnsi="Times New Roman" w:cs="Times New Roman"/>
          <w:color w:val="000000" w:themeColor="text1"/>
          <w:sz w:val="20"/>
          <w:szCs w:val="20"/>
        </w:rPr>
        <w:t>3</w:t>
      </w:r>
      <w:r w:rsidRPr="00DD1F0B">
        <w:rPr>
          <w:rFonts w:ascii="Times New Roman" w:hAnsi="Times New Roman" w:cs="Times New Roman"/>
          <w:color w:val="000000" w:themeColor="text1"/>
          <w:sz w:val="20"/>
          <w:szCs w:val="20"/>
          <w:vertAlign w:val="superscript"/>
        </w:rPr>
        <w:t>rd</w:t>
      </w:r>
      <w:r w:rsidRPr="00DD1F0B">
        <w:rPr>
          <w:rFonts w:ascii="Times New Roman" w:hAnsi="Times New Roman" w:cs="Times New Roman"/>
          <w:color w:val="000000" w:themeColor="text1"/>
          <w:sz w:val="20"/>
          <w:szCs w:val="20"/>
        </w:rPr>
        <w:t xml:space="preserve"> lead</w:t>
      </w:r>
    </w:p>
    <w:p w:rsidR="00DD1F0B" w:rsidRPr="00DD1F0B" w:rsidRDefault="00DD1F0B" w:rsidP="00DD1F0B">
      <w:pPr>
        <w:pStyle w:val="NoSpacing"/>
        <w:rPr>
          <w:rFonts w:ascii="Times New Roman" w:hAnsi="Times New Roman" w:cs="Times New Roman"/>
          <w:color w:val="000000" w:themeColor="text1"/>
          <w:sz w:val="20"/>
          <w:szCs w:val="20"/>
        </w:rPr>
      </w:pPr>
      <w:r w:rsidRPr="00DD1F0B">
        <w:rPr>
          <w:rFonts w:ascii="Times New Roman" w:hAnsi="Times New Roman" w:cs="Times New Roman"/>
          <w:b/>
          <w:bCs/>
          <w:color w:val="000000" w:themeColor="text1"/>
          <w:sz w:val="20"/>
          <w:szCs w:val="20"/>
        </w:rPr>
        <w:t xml:space="preserve">Ignore </w:t>
      </w:r>
      <w:proofErr w:type="spellStart"/>
      <w:r w:rsidRPr="00DD1F0B">
        <w:rPr>
          <w:rFonts w:ascii="Times New Roman" w:hAnsi="Times New Roman" w:cs="Times New Roman"/>
          <w:b/>
          <w:bCs/>
          <w:color w:val="000000" w:themeColor="text1"/>
          <w:sz w:val="20"/>
          <w:szCs w:val="20"/>
        </w:rPr>
        <w:t>Ablakwa’s</w:t>
      </w:r>
      <w:proofErr w:type="spellEnd"/>
      <w:r w:rsidRPr="00DD1F0B">
        <w:rPr>
          <w:rFonts w:ascii="Times New Roman" w:hAnsi="Times New Roman" w:cs="Times New Roman"/>
          <w:b/>
          <w:bCs/>
          <w:color w:val="000000" w:themeColor="text1"/>
          <w:sz w:val="20"/>
          <w:szCs w:val="20"/>
        </w:rPr>
        <w:t xml:space="preserve"> dishonest asse</w:t>
      </w:r>
      <w:r>
        <w:rPr>
          <w:rFonts w:ascii="Times New Roman" w:hAnsi="Times New Roman" w:cs="Times New Roman"/>
          <w:b/>
          <w:bCs/>
          <w:color w:val="000000" w:themeColor="text1"/>
          <w:sz w:val="20"/>
          <w:szCs w:val="20"/>
        </w:rPr>
        <w:t xml:space="preserve">ssment of E-levy – </w:t>
      </w:r>
      <w:proofErr w:type="spellStart"/>
      <w:r>
        <w:rPr>
          <w:rFonts w:ascii="Times New Roman" w:hAnsi="Times New Roman" w:cs="Times New Roman"/>
          <w:b/>
          <w:bCs/>
          <w:color w:val="000000" w:themeColor="text1"/>
          <w:sz w:val="20"/>
          <w:szCs w:val="20"/>
        </w:rPr>
        <w:t>Annoh-Dompreh</w:t>
      </w:r>
      <w:bookmarkStart w:id="0" w:name="_GoBack"/>
      <w:bookmarkEnd w:id="0"/>
      <w:proofErr w:type="spellEnd"/>
    </w:p>
    <w:p w:rsidR="00DD1F0B" w:rsidRDefault="00DD1F0B" w:rsidP="00DD1F0B">
      <w:pPr>
        <w:pStyle w:val="NoSpacing"/>
      </w:pPr>
    </w:p>
    <w:p w:rsidR="00DD1F0B" w:rsidRDefault="00DD1F0B" w:rsidP="00DD1F0B">
      <w:pPr>
        <w:pStyle w:val="NoSpacing"/>
      </w:pPr>
    </w:p>
    <w:p w:rsidR="00DD1F0B" w:rsidRPr="00DD1F0B" w:rsidRDefault="00DD1F0B" w:rsidP="00DD1F0B">
      <w:pPr>
        <w:pStyle w:val="NoSpacing"/>
        <w:rPr>
          <w:rFonts w:ascii="Times New Roman" w:hAnsi="Times New Roman" w:cs="Times New Roman"/>
          <w:color w:val="000000" w:themeColor="text1"/>
          <w:sz w:val="20"/>
          <w:szCs w:val="20"/>
        </w:rPr>
      </w:pPr>
      <w:r w:rsidRPr="00DD1F0B">
        <w:rPr>
          <w:rFonts w:ascii="Times New Roman" w:hAnsi="Times New Roman" w:cs="Times New Roman"/>
          <w:noProof/>
          <w:color w:val="000000" w:themeColor="text1"/>
          <w:sz w:val="20"/>
          <w:szCs w:val="20"/>
        </w:rPr>
        <w:drawing>
          <wp:inline distT="0" distB="0" distL="0" distR="0" wp14:anchorId="34ED923C" wp14:editId="190FCB9C">
            <wp:extent cx="6630670" cy="4095115"/>
            <wp:effectExtent l="0" t="0" r="0" b="635"/>
            <wp:docPr id="7" name="Picture 7" descr="https://r7e4j6g7.rocketcdn.me/wp-content/uploads/2021/12/annoh_ablakwa-696x430.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r7e4j6g7.rocketcdn.me/wp-content/uploads/2021/12/annoh_ablakwa-696x430.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30670" cy="4095115"/>
                    </a:xfrm>
                    <a:prstGeom prst="rect">
                      <a:avLst/>
                    </a:prstGeom>
                    <a:noFill/>
                    <a:ln>
                      <a:noFill/>
                    </a:ln>
                  </pic:spPr>
                </pic:pic>
              </a:graphicData>
            </a:graphic>
          </wp:inline>
        </w:drawing>
      </w:r>
    </w:p>
    <w:p w:rsidR="00DD1F0B" w:rsidRPr="00DD1F0B" w:rsidRDefault="00DD1F0B" w:rsidP="00DD1F0B">
      <w:pPr>
        <w:pStyle w:val="NoSpacing"/>
        <w:rPr>
          <w:rFonts w:ascii="Times New Roman" w:hAnsi="Times New Roman" w:cs="Times New Roman"/>
          <w:color w:val="000000" w:themeColor="text1"/>
          <w:sz w:val="20"/>
          <w:szCs w:val="20"/>
        </w:rPr>
      </w:pPr>
      <w:r w:rsidRPr="00DD1F0B">
        <w:rPr>
          <w:rFonts w:ascii="Times New Roman" w:hAnsi="Times New Roman" w:cs="Times New Roman"/>
          <w:noProof/>
          <w:color w:val="000000" w:themeColor="text1"/>
          <w:sz w:val="20"/>
          <w:szCs w:val="20"/>
        </w:rPr>
        <w:drawing>
          <wp:inline distT="0" distB="0" distL="0" distR="0" wp14:anchorId="0E02E1E9" wp14:editId="1FA17100">
            <wp:extent cx="9239250" cy="858520"/>
            <wp:effectExtent l="0" t="0" r="0" b="0"/>
            <wp:docPr id="6" name="Picture 6" descr="Google search engin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oogle search engine">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39250" cy="858520"/>
                    </a:xfrm>
                    <a:prstGeom prst="rect">
                      <a:avLst/>
                    </a:prstGeom>
                    <a:noFill/>
                    <a:ln>
                      <a:noFill/>
                    </a:ln>
                  </pic:spPr>
                </pic:pic>
              </a:graphicData>
            </a:graphic>
          </wp:inline>
        </w:drawing>
      </w:r>
    </w:p>
    <w:p w:rsidR="00DD1F0B" w:rsidRPr="00DD1F0B" w:rsidRDefault="00DD1F0B" w:rsidP="00DD1F0B">
      <w:pPr>
        <w:pStyle w:val="NoSpacing"/>
        <w:rPr>
          <w:rFonts w:ascii="Times New Roman" w:hAnsi="Times New Roman" w:cs="Times New Roman"/>
          <w:color w:val="000000" w:themeColor="text1"/>
          <w:sz w:val="20"/>
          <w:szCs w:val="20"/>
        </w:rPr>
      </w:pPr>
      <w:proofErr w:type="spellStart"/>
      <w:r w:rsidRPr="00DD1F0B">
        <w:rPr>
          <w:rFonts w:ascii="Times New Roman" w:hAnsi="Times New Roman" w:cs="Times New Roman"/>
          <w:color w:val="000000" w:themeColor="text1"/>
          <w:sz w:val="20"/>
          <w:szCs w:val="20"/>
        </w:rPr>
        <w:t>Nsawam</w:t>
      </w:r>
      <w:proofErr w:type="spellEnd"/>
      <w:r w:rsidRPr="00DD1F0B">
        <w:rPr>
          <w:rFonts w:ascii="Times New Roman" w:hAnsi="Times New Roman" w:cs="Times New Roman"/>
          <w:color w:val="000000" w:themeColor="text1"/>
          <w:sz w:val="20"/>
          <w:szCs w:val="20"/>
        </w:rPr>
        <w:t xml:space="preserve"> </w:t>
      </w:r>
      <w:proofErr w:type="spellStart"/>
      <w:r w:rsidRPr="00DD1F0B">
        <w:rPr>
          <w:rFonts w:ascii="Times New Roman" w:hAnsi="Times New Roman" w:cs="Times New Roman"/>
          <w:color w:val="000000" w:themeColor="text1"/>
          <w:sz w:val="20"/>
          <w:szCs w:val="20"/>
        </w:rPr>
        <w:t>Adoagyiri</w:t>
      </w:r>
      <w:proofErr w:type="spellEnd"/>
      <w:r w:rsidRPr="00DD1F0B">
        <w:rPr>
          <w:rFonts w:ascii="Times New Roman" w:hAnsi="Times New Roman" w:cs="Times New Roman"/>
          <w:color w:val="000000" w:themeColor="text1"/>
          <w:sz w:val="20"/>
          <w:szCs w:val="20"/>
        </w:rPr>
        <w:t xml:space="preserve"> Member of Parliament, Frank </w:t>
      </w:r>
      <w:proofErr w:type="spellStart"/>
      <w:r w:rsidRPr="00DD1F0B">
        <w:rPr>
          <w:rFonts w:ascii="Times New Roman" w:hAnsi="Times New Roman" w:cs="Times New Roman"/>
          <w:color w:val="000000" w:themeColor="text1"/>
          <w:sz w:val="20"/>
          <w:szCs w:val="20"/>
        </w:rPr>
        <w:t>Annoh-Dompre</w:t>
      </w:r>
      <w:proofErr w:type="spellEnd"/>
      <w:r w:rsidRPr="00DD1F0B">
        <w:rPr>
          <w:rFonts w:ascii="Times New Roman" w:hAnsi="Times New Roman" w:cs="Times New Roman"/>
          <w:color w:val="000000" w:themeColor="text1"/>
          <w:sz w:val="20"/>
          <w:szCs w:val="20"/>
        </w:rPr>
        <w:t xml:space="preserve"> has accused his colleague lawmaker for North </w:t>
      </w:r>
      <w:proofErr w:type="spellStart"/>
      <w:r w:rsidRPr="00DD1F0B">
        <w:rPr>
          <w:rFonts w:ascii="Times New Roman" w:hAnsi="Times New Roman" w:cs="Times New Roman"/>
          <w:color w:val="000000" w:themeColor="text1"/>
          <w:sz w:val="20"/>
          <w:szCs w:val="20"/>
        </w:rPr>
        <w:t>Tongu</w:t>
      </w:r>
      <w:proofErr w:type="spellEnd"/>
      <w:r w:rsidRPr="00DD1F0B">
        <w:rPr>
          <w:rFonts w:ascii="Times New Roman" w:hAnsi="Times New Roman" w:cs="Times New Roman"/>
          <w:color w:val="000000" w:themeColor="text1"/>
          <w:sz w:val="20"/>
          <w:szCs w:val="20"/>
        </w:rPr>
        <w:t>, </w:t>
      </w:r>
      <w:hyperlink r:id="rId8" w:history="1">
        <w:r w:rsidRPr="00DD1F0B">
          <w:rPr>
            <w:rStyle w:val="Hyperlink"/>
            <w:rFonts w:ascii="Times New Roman" w:hAnsi="Times New Roman" w:cs="Times New Roman"/>
            <w:color w:val="000000" w:themeColor="text1"/>
            <w:sz w:val="20"/>
            <w:szCs w:val="20"/>
          </w:rPr>
          <w:t xml:space="preserve">Samuel </w:t>
        </w:r>
        <w:proofErr w:type="spellStart"/>
        <w:r w:rsidRPr="00DD1F0B">
          <w:rPr>
            <w:rStyle w:val="Hyperlink"/>
            <w:rFonts w:ascii="Times New Roman" w:hAnsi="Times New Roman" w:cs="Times New Roman"/>
            <w:color w:val="000000" w:themeColor="text1"/>
            <w:sz w:val="20"/>
            <w:szCs w:val="20"/>
          </w:rPr>
          <w:t>Okudzeto</w:t>
        </w:r>
        <w:proofErr w:type="spellEnd"/>
        <w:r w:rsidRPr="00DD1F0B">
          <w:rPr>
            <w:rStyle w:val="Hyperlink"/>
            <w:rFonts w:ascii="Times New Roman" w:hAnsi="Times New Roman" w:cs="Times New Roman"/>
            <w:color w:val="000000" w:themeColor="text1"/>
            <w:sz w:val="20"/>
            <w:szCs w:val="20"/>
          </w:rPr>
          <w:t xml:space="preserve"> </w:t>
        </w:r>
        <w:proofErr w:type="spellStart"/>
        <w:r w:rsidRPr="00DD1F0B">
          <w:rPr>
            <w:rStyle w:val="Hyperlink"/>
            <w:rFonts w:ascii="Times New Roman" w:hAnsi="Times New Roman" w:cs="Times New Roman"/>
            <w:color w:val="000000" w:themeColor="text1"/>
            <w:sz w:val="20"/>
            <w:szCs w:val="20"/>
          </w:rPr>
          <w:t>Ablakwa</w:t>
        </w:r>
        <w:proofErr w:type="spellEnd"/>
      </w:hyperlink>
      <w:r w:rsidRPr="00DD1F0B">
        <w:rPr>
          <w:rFonts w:ascii="Times New Roman" w:hAnsi="Times New Roman" w:cs="Times New Roman"/>
          <w:color w:val="000000" w:themeColor="text1"/>
          <w:sz w:val="20"/>
          <w:szCs w:val="20"/>
        </w:rPr>
        <w:t>, of dishonesty regarding the latter’s assessment of the E-levy proposal in the 2022 budget statement.</w:t>
      </w:r>
    </w:p>
    <w:p w:rsidR="00DD1F0B" w:rsidRPr="00DD1F0B" w:rsidRDefault="00DD1F0B" w:rsidP="00DD1F0B">
      <w:pPr>
        <w:pStyle w:val="NoSpacing"/>
        <w:rPr>
          <w:rFonts w:ascii="Times New Roman" w:hAnsi="Times New Roman" w:cs="Times New Roman"/>
          <w:color w:val="000000" w:themeColor="text1"/>
          <w:sz w:val="20"/>
          <w:szCs w:val="20"/>
        </w:rPr>
      </w:pPr>
      <w:proofErr w:type="spellStart"/>
      <w:r w:rsidRPr="00DD1F0B">
        <w:rPr>
          <w:rFonts w:ascii="Times New Roman" w:hAnsi="Times New Roman" w:cs="Times New Roman"/>
          <w:color w:val="000000" w:themeColor="text1"/>
          <w:sz w:val="20"/>
          <w:szCs w:val="20"/>
        </w:rPr>
        <w:t>Mr</w:t>
      </w:r>
      <w:proofErr w:type="spellEnd"/>
      <w:r w:rsidRPr="00DD1F0B">
        <w:rPr>
          <w:rFonts w:ascii="Times New Roman" w:hAnsi="Times New Roman" w:cs="Times New Roman"/>
          <w:color w:val="000000" w:themeColor="text1"/>
          <w:sz w:val="20"/>
          <w:szCs w:val="20"/>
        </w:rPr>
        <w:t xml:space="preserve"> </w:t>
      </w:r>
      <w:proofErr w:type="spellStart"/>
      <w:r w:rsidRPr="00DD1F0B">
        <w:rPr>
          <w:rFonts w:ascii="Times New Roman" w:hAnsi="Times New Roman" w:cs="Times New Roman"/>
          <w:color w:val="000000" w:themeColor="text1"/>
          <w:sz w:val="20"/>
          <w:szCs w:val="20"/>
        </w:rPr>
        <w:t>Ablakwa</w:t>
      </w:r>
      <w:proofErr w:type="spellEnd"/>
      <w:r w:rsidRPr="00DD1F0B">
        <w:rPr>
          <w:rFonts w:ascii="Times New Roman" w:hAnsi="Times New Roman" w:cs="Times New Roman"/>
          <w:color w:val="000000" w:themeColor="text1"/>
          <w:sz w:val="20"/>
          <w:szCs w:val="20"/>
        </w:rPr>
        <w:t xml:space="preserve"> had described the E-levy as e-robbery. He has called for a united front to reject the proposal.</w:t>
      </w:r>
    </w:p>
    <w:p w:rsidR="00DD1F0B" w:rsidRPr="00DD1F0B" w:rsidRDefault="00DD1F0B" w:rsidP="00DD1F0B">
      <w:pPr>
        <w:pStyle w:val="NoSpacing"/>
        <w:rPr>
          <w:rFonts w:ascii="Times New Roman" w:hAnsi="Times New Roman" w:cs="Times New Roman"/>
          <w:color w:val="000000" w:themeColor="text1"/>
          <w:sz w:val="20"/>
          <w:szCs w:val="20"/>
        </w:rPr>
      </w:pPr>
      <w:r w:rsidRPr="00DD1F0B">
        <w:rPr>
          <w:rFonts w:ascii="Times New Roman" w:hAnsi="Times New Roman" w:cs="Times New Roman"/>
          <w:color w:val="000000" w:themeColor="text1"/>
          <w:sz w:val="20"/>
          <w:szCs w:val="20"/>
        </w:rPr>
        <w:t>“This is how humongous the e-Transaction Levy Services is. We must unite and foil this e-Robbery!” he tweeted on Sunday December 5.</w:t>
      </w:r>
    </w:p>
    <w:p w:rsidR="00DD1F0B" w:rsidRPr="00DD1F0B" w:rsidRDefault="00DD1F0B" w:rsidP="00DD1F0B">
      <w:pPr>
        <w:pStyle w:val="NoSpacing"/>
        <w:rPr>
          <w:rFonts w:ascii="Times New Roman" w:hAnsi="Times New Roman" w:cs="Times New Roman"/>
          <w:color w:val="000000" w:themeColor="text1"/>
          <w:sz w:val="20"/>
          <w:szCs w:val="20"/>
        </w:rPr>
      </w:pPr>
      <w:r w:rsidRPr="00DD1F0B">
        <w:rPr>
          <w:rFonts w:ascii="Times New Roman" w:hAnsi="Times New Roman" w:cs="Times New Roman"/>
          <w:color w:val="000000" w:themeColor="text1"/>
          <w:sz w:val="20"/>
          <w:szCs w:val="20"/>
        </w:rPr>
        <w:t xml:space="preserve">But </w:t>
      </w:r>
      <w:proofErr w:type="spellStart"/>
      <w:r w:rsidRPr="00DD1F0B">
        <w:rPr>
          <w:rFonts w:ascii="Times New Roman" w:hAnsi="Times New Roman" w:cs="Times New Roman"/>
          <w:color w:val="000000" w:themeColor="text1"/>
          <w:sz w:val="20"/>
          <w:szCs w:val="20"/>
        </w:rPr>
        <w:t>Annoh-Dompreh</w:t>
      </w:r>
      <w:proofErr w:type="spellEnd"/>
      <w:r w:rsidRPr="00DD1F0B">
        <w:rPr>
          <w:rFonts w:ascii="Times New Roman" w:hAnsi="Times New Roman" w:cs="Times New Roman"/>
          <w:color w:val="000000" w:themeColor="text1"/>
          <w:sz w:val="20"/>
          <w:szCs w:val="20"/>
        </w:rPr>
        <w:t xml:space="preserve"> said </w:t>
      </w:r>
      <w:proofErr w:type="spellStart"/>
      <w:r w:rsidRPr="00DD1F0B">
        <w:rPr>
          <w:rFonts w:ascii="Times New Roman" w:hAnsi="Times New Roman" w:cs="Times New Roman"/>
          <w:color w:val="000000" w:themeColor="text1"/>
          <w:sz w:val="20"/>
          <w:szCs w:val="20"/>
        </w:rPr>
        <w:t>Ablakwa’s</w:t>
      </w:r>
      <w:proofErr w:type="spellEnd"/>
      <w:r w:rsidRPr="00DD1F0B">
        <w:rPr>
          <w:rFonts w:ascii="Times New Roman" w:hAnsi="Times New Roman" w:cs="Times New Roman"/>
          <w:color w:val="000000" w:themeColor="text1"/>
          <w:sz w:val="20"/>
          <w:szCs w:val="20"/>
        </w:rPr>
        <w:t xml:space="preserve"> comments smacked of dishonesty.</w:t>
      </w:r>
    </w:p>
    <w:p w:rsidR="00DD1F0B" w:rsidRPr="00DD1F0B" w:rsidRDefault="00DD1F0B" w:rsidP="00DD1F0B">
      <w:pPr>
        <w:pStyle w:val="NoSpacing"/>
        <w:rPr>
          <w:rFonts w:ascii="Times New Roman" w:hAnsi="Times New Roman" w:cs="Times New Roman"/>
          <w:color w:val="000000" w:themeColor="text1"/>
          <w:sz w:val="20"/>
          <w:szCs w:val="20"/>
        </w:rPr>
      </w:pPr>
      <w:r w:rsidRPr="00DD1F0B">
        <w:rPr>
          <w:rFonts w:ascii="Times New Roman" w:hAnsi="Times New Roman" w:cs="Times New Roman"/>
          <w:color w:val="000000" w:themeColor="text1"/>
          <w:sz w:val="20"/>
          <w:szCs w:val="20"/>
        </w:rPr>
        <w:t>“It is dishonest to conclude that indicative costs for services shows wrongdoing. Obviously, GRA, which will take the lead with the revenue collection, is no one’s personal company.</w:t>
      </w:r>
    </w:p>
    <w:p w:rsidR="00DD1F0B" w:rsidRPr="00DD1F0B" w:rsidRDefault="00DD1F0B" w:rsidP="00DD1F0B">
      <w:pPr>
        <w:pStyle w:val="NoSpacing"/>
        <w:rPr>
          <w:rFonts w:ascii="Times New Roman" w:hAnsi="Times New Roman" w:cs="Times New Roman"/>
          <w:color w:val="000000" w:themeColor="text1"/>
          <w:sz w:val="20"/>
          <w:szCs w:val="20"/>
        </w:rPr>
      </w:pPr>
      <w:r w:rsidRPr="00DD1F0B">
        <w:rPr>
          <w:rFonts w:ascii="Times New Roman" w:hAnsi="Times New Roman" w:cs="Times New Roman"/>
          <w:color w:val="000000" w:themeColor="text1"/>
          <w:sz w:val="20"/>
          <w:szCs w:val="20"/>
        </w:rPr>
        <w:t>“If it becomes necessary to include a third party, transparent procurement processes will apply,” he also tweeted.</w:t>
      </w:r>
    </w:p>
    <w:p w:rsidR="00DD1F0B" w:rsidRPr="00DD1F0B" w:rsidRDefault="00DD1F0B" w:rsidP="00DD1F0B">
      <w:pPr>
        <w:pStyle w:val="NoSpacing"/>
        <w:rPr>
          <w:rFonts w:ascii="Times New Roman" w:hAnsi="Times New Roman" w:cs="Times New Roman"/>
          <w:color w:val="000000" w:themeColor="text1"/>
          <w:sz w:val="20"/>
          <w:szCs w:val="20"/>
        </w:rPr>
      </w:pPr>
      <w:r w:rsidRPr="00DD1F0B">
        <w:rPr>
          <w:rFonts w:ascii="Times New Roman" w:hAnsi="Times New Roman" w:cs="Times New Roman"/>
          <w:color w:val="000000" w:themeColor="text1"/>
          <w:sz w:val="20"/>
          <w:szCs w:val="20"/>
        </w:rPr>
        <w:t xml:space="preserve">Again, the fact that you conveniently ignored allocations for </w:t>
      </w:r>
      <w:proofErr w:type="spellStart"/>
      <w:r w:rsidRPr="00DD1F0B">
        <w:rPr>
          <w:rFonts w:ascii="Times New Roman" w:hAnsi="Times New Roman" w:cs="Times New Roman"/>
          <w:color w:val="000000" w:themeColor="text1"/>
          <w:sz w:val="20"/>
          <w:szCs w:val="20"/>
        </w:rPr>
        <w:t>YouStart</w:t>
      </w:r>
      <w:proofErr w:type="spellEnd"/>
      <w:r w:rsidRPr="00DD1F0B">
        <w:rPr>
          <w:rFonts w:ascii="Times New Roman" w:hAnsi="Times New Roman" w:cs="Times New Roman"/>
          <w:color w:val="000000" w:themeColor="text1"/>
          <w:sz w:val="20"/>
          <w:szCs w:val="20"/>
        </w:rPr>
        <w:t xml:space="preserve">, Agenda 111 &amp; </w:t>
      </w:r>
      <w:proofErr w:type="spellStart"/>
      <w:r w:rsidRPr="00DD1F0B">
        <w:rPr>
          <w:rFonts w:ascii="Times New Roman" w:hAnsi="Times New Roman" w:cs="Times New Roman"/>
          <w:color w:val="000000" w:themeColor="text1"/>
          <w:sz w:val="20"/>
          <w:szCs w:val="20"/>
        </w:rPr>
        <w:t>GhanaCARES</w:t>
      </w:r>
      <w:proofErr w:type="spellEnd"/>
      <w:r w:rsidRPr="00DD1F0B">
        <w:rPr>
          <w:rFonts w:ascii="Times New Roman" w:hAnsi="Times New Roman" w:cs="Times New Roman"/>
          <w:color w:val="000000" w:themeColor="text1"/>
          <w:sz w:val="20"/>
          <w:szCs w:val="20"/>
        </w:rPr>
        <w:t xml:space="preserve"> shows the intended mischief of these baseless allegations. I suggest you confer with your leaders in Parliament and provide an evidence based critique rather than these speculations.</w:t>
      </w:r>
    </w:p>
    <w:p w:rsidR="00DD1F0B" w:rsidRPr="00DD1F0B" w:rsidRDefault="00DD1F0B" w:rsidP="00DD1F0B">
      <w:pPr>
        <w:pStyle w:val="NoSpacing"/>
        <w:rPr>
          <w:rFonts w:ascii="Times New Roman" w:hAnsi="Times New Roman" w:cs="Times New Roman"/>
          <w:color w:val="000000" w:themeColor="text1"/>
          <w:sz w:val="20"/>
          <w:szCs w:val="20"/>
        </w:rPr>
      </w:pPr>
      <w:hyperlink r:id="rId9" w:history="1">
        <w:r w:rsidRPr="00DD1F0B">
          <w:rPr>
            <w:rStyle w:val="Hyperlink"/>
            <w:rFonts w:ascii="Times New Roman" w:hAnsi="Times New Roman" w:cs="Times New Roman"/>
            <w:color w:val="000000" w:themeColor="text1"/>
            <w:sz w:val="20"/>
            <w:szCs w:val="20"/>
          </w:rPr>
          <w:t>Finance Minister Ken Ofori-Atta</w:t>
        </w:r>
      </w:hyperlink>
      <w:r w:rsidRPr="00DD1F0B">
        <w:rPr>
          <w:rFonts w:ascii="Times New Roman" w:hAnsi="Times New Roman" w:cs="Times New Roman"/>
          <w:color w:val="000000" w:themeColor="text1"/>
          <w:sz w:val="20"/>
          <w:szCs w:val="20"/>
        </w:rPr>
        <w:t> announced a new levy to be charged by government in 2022 on all electronic transactions to widen the tax net and rope in the informal sector. But this levy has been rejected by the opposition </w:t>
      </w:r>
      <w:hyperlink r:id="rId10" w:history="1">
        <w:r w:rsidRPr="00DD1F0B">
          <w:rPr>
            <w:rStyle w:val="Hyperlink"/>
            <w:rFonts w:ascii="Times New Roman" w:hAnsi="Times New Roman" w:cs="Times New Roman"/>
            <w:color w:val="000000" w:themeColor="text1"/>
            <w:sz w:val="20"/>
            <w:szCs w:val="20"/>
          </w:rPr>
          <w:t>National Democratic Congress</w:t>
        </w:r>
      </w:hyperlink>
      <w:r w:rsidRPr="00DD1F0B">
        <w:rPr>
          <w:rFonts w:ascii="Times New Roman" w:hAnsi="Times New Roman" w:cs="Times New Roman"/>
          <w:color w:val="000000" w:themeColor="text1"/>
          <w:sz w:val="20"/>
          <w:szCs w:val="20"/>
        </w:rPr>
        <w:t> (NDC)</w:t>
      </w:r>
      <w:proofErr w:type="gramStart"/>
      <w:r w:rsidRPr="00DD1F0B">
        <w:rPr>
          <w:rFonts w:ascii="Times New Roman" w:hAnsi="Times New Roman" w:cs="Times New Roman"/>
          <w:color w:val="000000" w:themeColor="text1"/>
          <w:sz w:val="20"/>
          <w:szCs w:val="20"/>
        </w:rPr>
        <w:t>.</w:t>
      </w:r>
      <w:proofErr w:type="gramEnd"/>
      <w:r w:rsidRPr="00DD1F0B">
        <w:rPr>
          <w:rFonts w:ascii="Times New Roman" w:hAnsi="Times New Roman" w:cs="Times New Roman"/>
          <w:color w:val="000000" w:themeColor="text1"/>
          <w:sz w:val="20"/>
          <w:szCs w:val="20"/>
        </w:rPr>
        <w:br/>
        <w:t xml:space="preserve">“It is becoming clear there exists enormous potential to increase tax revenues by bringing into the tax bracket, transactions that could be best defined as being undertaken in the ‘informal economy’,” </w:t>
      </w:r>
      <w:proofErr w:type="spellStart"/>
      <w:r w:rsidRPr="00DD1F0B">
        <w:rPr>
          <w:rFonts w:ascii="Times New Roman" w:hAnsi="Times New Roman" w:cs="Times New Roman"/>
          <w:color w:val="000000" w:themeColor="text1"/>
          <w:sz w:val="20"/>
          <w:szCs w:val="20"/>
        </w:rPr>
        <w:t>Mr</w:t>
      </w:r>
      <w:proofErr w:type="spellEnd"/>
      <w:r w:rsidRPr="00DD1F0B">
        <w:rPr>
          <w:rFonts w:ascii="Times New Roman" w:hAnsi="Times New Roman" w:cs="Times New Roman"/>
          <w:color w:val="000000" w:themeColor="text1"/>
          <w:sz w:val="20"/>
          <w:szCs w:val="20"/>
        </w:rPr>
        <w:t xml:space="preserve"> Ofori-Atta observed on </w:t>
      </w:r>
      <w:r w:rsidRPr="00DD1F0B">
        <w:rPr>
          <w:rFonts w:ascii="Times New Roman" w:hAnsi="Times New Roman" w:cs="Times New Roman"/>
          <w:color w:val="000000" w:themeColor="text1"/>
          <w:sz w:val="20"/>
          <w:szCs w:val="20"/>
        </w:rPr>
        <w:lastRenderedPageBreak/>
        <w:t>Wednesday, November 17 as he presented the 2022 budget statement in Parliament.</w:t>
      </w:r>
      <w:r w:rsidRPr="00DD1F0B">
        <w:rPr>
          <w:rFonts w:ascii="Times New Roman" w:hAnsi="Times New Roman" w:cs="Times New Roman"/>
          <w:color w:val="000000" w:themeColor="text1"/>
          <w:sz w:val="20"/>
          <w:szCs w:val="20"/>
        </w:rPr>
        <w:br/>
        <w:t>“After considerable deliberations, government has decided to place a levy on all electronic transactions to widen the tax net and rope in the informal sector. This shall be known as the ‘Electronic Transaction Levy or E-Levy’.”</w:t>
      </w:r>
      <w:r w:rsidRPr="00DD1F0B">
        <w:rPr>
          <w:rFonts w:ascii="Times New Roman" w:hAnsi="Times New Roman" w:cs="Times New Roman"/>
          <w:color w:val="000000" w:themeColor="text1"/>
          <w:sz w:val="20"/>
          <w:szCs w:val="20"/>
        </w:rPr>
        <w:br/>
        <w:t>He explained that the new E-levy will be a 1.75 per cent charge on all electronic transactions covering mobile money payments, bank transfers, merchant payments and inward remittances to be borne by the sender except inward remittances, which will be borne by the recipient.</w:t>
      </w:r>
      <w:r w:rsidRPr="00DD1F0B">
        <w:rPr>
          <w:rFonts w:ascii="Times New Roman" w:hAnsi="Times New Roman" w:cs="Times New Roman"/>
          <w:color w:val="000000" w:themeColor="text1"/>
          <w:sz w:val="20"/>
          <w:szCs w:val="20"/>
        </w:rPr>
        <w:br/>
        <w:t xml:space="preserve">This will, however, not affect transactions that add up to GH¢100 </w:t>
      </w:r>
      <w:proofErr w:type="spellStart"/>
      <w:r w:rsidRPr="00DD1F0B">
        <w:rPr>
          <w:rFonts w:ascii="Times New Roman" w:hAnsi="Times New Roman" w:cs="Times New Roman"/>
          <w:color w:val="000000" w:themeColor="text1"/>
          <w:sz w:val="20"/>
          <w:szCs w:val="20"/>
        </w:rPr>
        <w:t>pr</w:t>
      </w:r>
      <w:proofErr w:type="spellEnd"/>
      <w:r w:rsidRPr="00DD1F0B">
        <w:rPr>
          <w:rFonts w:ascii="Times New Roman" w:hAnsi="Times New Roman" w:cs="Times New Roman"/>
          <w:color w:val="000000" w:themeColor="text1"/>
          <w:sz w:val="20"/>
          <w:szCs w:val="20"/>
        </w:rPr>
        <w:t xml:space="preserve"> less per day</w:t>
      </w:r>
      <w:proofErr w:type="gramStart"/>
      <w:r w:rsidRPr="00DD1F0B">
        <w:rPr>
          <w:rFonts w:ascii="Times New Roman" w:hAnsi="Times New Roman" w:cs="Times New Roman"/>
          <w:color w:val="000000" w:themeColor="text1"/>
          <w:sz w:val="20"/>
          <w:szCs w:val="20"/>
        </w:rPr>
        <w:t>.</w:t>
      </w:r>
      <w:proofErr w:type="gramEnd"/>
      <w:r w:rsidRPr="00DD1F0B">
        <w:rPr>
          <w:rFonts w:ascii="Times New Roman" w:hAnsi="Times New Roman" w:cs="Times New Roman"/>
          <w:color w:val="000000" w:themeColor="text1"/>
          <w:sz w:val="20"/>
          <w:szCs w:val="20"/>
        </w:rPr>
        <w:br/>
        <w:t xml:space="preserve">“A portion of the proceeds from the E-Levy will be used to support entrepreneurship, youth employment, cyber security, </w:t>
      </w:r>
      <w:proofErr w:type="gramStart"/>
      <w:r w:rsidRPr="00DD1F0B">
        <w:rPr>
          <w:rFonts w:ascii="Times New Roman" w:hAnsi="Times New Roman" w:cs="Times New Roman"/>
          <w:color w:val="000000" w:themeColor="text1"/>
          <w:sz w:val="20"/>
          <w:szCs w:val="20"/>
        </w:rPr>
        <w:t>digital</w:t>
      </w:r>
      <w:proofErr w:type="gramEnd"/>
      <w:r w:rsidRPr="00DD1F0B">
        <w:rPr>
          <w:rFonts w:ascii="Times New Roman" w:hAnsi="Times New Roman" w:cs="Times New Roman"/>
          <w:color w:val="000000" w:themeColor="text1"/>
          <w:sz w:val="20"/>
          <w:szCs w:val="20"/>
        </w:rPr>
        <w:t xml:space="preserve"> and road infrastructure among others.”</w:t>
      </w:r>
      <w:r w:rsidRPr="00DD1F0B">
        <w:rPr>
          <w:rFonts w:ascii="Times New Roman" w:hAnsi="Times New Roman" w:cs="Times New Roman"/>
          <w:color w:val="000000" w:themeColor="text1"/>
          <w:sz w:val="20"/>
          <w:szCs w:val="20"/>
        </w:rPr>
        <w:br/>
        <w:t>This new levy is scheduled to start Saturday, January 1, 2022.</w:t>
      </w:r>
      <w:r w:rsidRPr="00DD1F0B">
        <w:rPr>
          <w:rFonts w:ascii="Times New Roman" w:hAnsi="Times New Roman" w:cs="Times New Roman"/>
          <w:color w:val="000000" w:themeColor="text1"/>
          <w:sz w:val="20"/>
          <w:szCs w:val="20"/>
        </w:rPr>
        <w:br/>
        <w:t>In 2020, total value of transactions was estimated to be over GH¢500 million with mobile money subscribers and users growing by 16 percent in 2019.</w:t>
      </w:r>
      <w:r w:rsidRPr="00DD1F0B">
        <w:rPr>
          <w:rFonts w:ascii="Times New Roman" w:hAnsi="Times New Roman" w:cs="Times New Roman"/>
          <w:color w:val="000000" w:themeColor="text1"/>
          <w:sz w:val="20"/>
          <w:szCs w:val="20"/>
        </w:rPr>
        <w:br/>
        <w:t>According to a Bank of Ghana report, Ghana saw an increase of over 120 percent in the value of digital transactions between February 2020 and February 2021 compared to 44 percent for the period February 2019 to February 2020 due to the convenience they offer.</w:t>
      </w:r>
      <w:r w:rsidRPr="00DD1F0B">
        <w:rPr>
          <w:rFonts w:ascii="Times New Roman" w:hAnsi="Times New Roman" w:cs="Times New Roman"/>
          <w:color w:val="000000" w:themeColor="text1"/>
          <w:sz w:val="20"/>
          <w:szCs w:val="20"/>
        </w:rPr>
        <w:br/>
        <w:t>This was definitely heightened by the advent of Covid-19 especially during the lockdown.</w:t>
      </w:r>
      <w:r w:rsidRPr="00DD1F0B">
        <w:rPr>
          <w:rFonts w:ascii="Times New Roman" w:hAnsi="Times New Roman" w:cs="Times New Roman"/>
          <w:color w:val="000000" w:themeColor="text1"/>
          <w:sz w:val="20"/>
          <w:szCs w:val="20"/>
        </w:rPr>
        <w:br/>
      </w:r>
      <w:r w:rsidRPr="00DD1F0B">
        <w:rPr>
          <w:rStyle w:val="Strong"/>
          <w:rFonts w:ascii="Times New Roman" w:hAnsi="Times New Roman" w:cs="Times New Roman"/>
          <w:color w:val="000000" w:themeColor="text1"/>
          <w:sz w:val="20"/>
          <w:szCs w:val="20"/>
        </w:rPr>
        <w:t>By Laud Nartey|3news.com|Ghana</w:t>
      </w:r>
    </w:p>
    <w:p w:rsidR="00DD1F0B" w:rsidRPr="00DD1F0B" w:rsidRDefault="00DD1F0B" w:rsidP="00DD1F0B">
      <w:pPr>
        <w:pStyle w:val="NoSpacing"/>
        <w:rPr>
          <w:rFonts w:ascii="Times New Roman" w:hAnsi="Times New Roman" w:cs="Times New Roman"/>
          <w:color w:val="000000" w:themeColor="text1"/>
          <w:sz w:val="20"/>
          <w:szCs w:val="20"/>
        </w:rPr>
      </w:pPr>
    </w:p>
    <w:sectPr w:rsidR="00DD1F0B" w:rsidRPr="00DD1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0B"/>
    <w:rsid w:val="00DA1686"/>
    <w:rsid w:val="00DD1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9FA244-74E9-4050-9EE5-380E2764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D1F0B"/>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F0B"/>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DD1F0B"/>
    <w:rPr>
      <w:color w:val="0000FF"/>
      <w:u w:val="single"/>
    </w:rPr>
  </w:style>
  <w:style w:type="paragraph" w:styleId="NormalWeb">
    <w:name w:val="Normal (Web)"/>
    <w:basedOn w:val="Normal"/>
    <w:uiPriority w:val="99"/>
    <w:unhideWhenUsed/>
    <w:rsid w:val="00DD1F0B"/>
    <w:pPr>
      <w:spacing w:before="100" w:beforeAutospacing="1" w:after="100" w:afterAutospacing="1" w:line="240" w:lineRule="auto"/>
    </w:pPr>
    <w:rPr>
      <w:rFonts w:eastAsia="Times New Roman"/>
      <w:sz w:val="20"/>
      <w:szCs w:val="20"/>
    </w:rPr>
  </w:style>
  <w:style w:type="character" w:styleId="Strong">
    <w:name w:val="Strong"/>
    <w:basedOn w:val="DefaultParagraphFont"/>
    <w:uiPriority w:val="22"/>
    <w:qFormat/>
    <w:rsid w:val="00DD1F0B"/>
    <w:rPr>
      <w:b/>
      <w:bCs/>
    </w:rPr>
  </w:style>
  <w:style w:type="character" w:customStyle="1" w:styleId="td-post-date">
    <w:name w:val="td-post-date"/>
    <w:basedOn w:val="DefaultParagraphFont"/>
    <w:rsid w:val="00DD1F0B"/>
  </w:style>
  <w:style w:type="paragraph" w:styleId="NoSpacing">
    <w:name w:val="No Spacing"/>
    <w:uiPriority w:val="1"/>
    <w:qFormat/>
    <w:rsid w:val="00DD1F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news.com/tag/samuel-okudzeto-ablakwa/"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3news.com/"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3news.com/tag/national-democratic-congress/" TargetMode="External"/><Relationship Id="rId4" Type="http://schemas.openxmlformats.org/officeDocument/2006/relationships/hyperlink" Target="https://r7e4j6g7.rocketcdn.me/wp-content/uploads/2021/12/annoh_ablakwa.jpg" TargetMode="External"/><Relationship Id="rId9" Type="http://schemas.openxmlformats.org/officeDocument/2006/relationships/hyperlink" Target="https://3news.com/tag/finance-minister-ken-ofori-at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2815</Characters>
  <Application>Microsoft Office Word</Application>
  <DocSecurity>0</DocSecurity>
  <Lines>23</Lines>
  <Paragraphs>6</Paragraphs>
  <ScaleCrop>false</ScaleCrop>
  <Company/>
  <LinksUpToDate>false</LinksUpToDate>
  <CharactersWithSpaces>3302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kuranchie</dc:creator>
  <cp:keywords/>
  <dc:description/>
  <cp:lastModifiedBy>Kenneth kuranchie</cp:lastModifiedBy>
  <cp:revision>1</cp:revision>
  <dcterms:created xsi:type="dcterms:W3CDTF">2021-12-05T16:35:00Z</dcterms:created>
  <dcterms:modified xsi:type="dcterms:W3CDTF">2021-12-05T16:36:00Z</dcterms:modified>
</cp:coreProperties>
</file>